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67F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E5CD5C7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II - Petycja Odrębna </w:t>
      </w:r>
    </w:p>
    <w:p w14:paraId="4A8220EA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oznaczoną - I i odrębną petycję oznaczoną II  - vide -  J. Borkowski (w:) B. Adamiak, J. Borkowski, Kodeks postępowania…, s. 668; por. także art. 12 ust. 1 komentowanej ustawy - dostępne w sieci Internet.  </w:t>
      </w:r>
    </w:p>
    <w:p w14:paraId="7D3580F4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Dla odseparowania od wniosku - petycjodawca - postulaty związane z petycją - numeruje nowymi oznaczeniami od §2, etc </w:t>
      </w:r>
    </w:p>
    <w:p w14:paraId="08A10994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4F92CD6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Preambuła petycji: </w:t>
      </w:r>
    </w:p>
    <w:p w14:paraId="0639DED2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525BFEE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kontekście alarmujących informacji dotyczących plagi związanej z nadużywaniem alkoholu i środków odurzających wśród młodzieży - vide: https://www.tvp.info/43314343/raport-o-dopalaczach-zgon-prawie-co-drugi-dzien-najczesciej-wsrod-mlodych-osob         </w:t>
      </w:r>
    </w:p>
    <w:p w14:paraId="4440FCA8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C2981CA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F64E42C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§2) Wnosimy aby Kierownik JST wraz z Gminną Komisją Rozwiązywania Problemów Alkoholowych - wzorem takich państw jak Niemcy czy Francja zaplanowali jak najszybsze wykorzystanie narzędzi związanych z Internetem i Informatyzacją - sensu largo do wykorzystania w ramach działań Gminy, Szkół, OPS’ów właściwych miejscowo dla terenu Gminy.</w:t>
      </w:r>
    </w:p>
    <w:p w14:paraId="4C9231E4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Wykorzystanie mediów związanych z informatyzacją i Internetem w tym w szczególności mediów społecznościowych - zdaniem wnioskodawcy powinno mieć miejsce szczególnie na polu  informacji i edukacji dostępnej na stronach WWW i BIP - szczególnie o charakterze - prewencji, profilaktyki i dostarczania informacji - młodym osobom - poszukującym jej w zakresie lokalnym. </w:t>
      </w:r>
    </w:p>
    <w:p w14:paraId="1F90E3BA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47D1FA1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USA strony WWW tego typu prowadzone przez Hrabstwa - zawierają nawet porady psychologów -czy  operują per analogiam (jak to czyni się na paczkach papierosów) -  obrazkami odstraszającymi - pokazującymi na przykładach - skutki stosowania używek, etc ponadto  Czaty, grupy dyskusyjne  i wszelkiego rodzaju nowoczesne narzędzia, których celem jest zyskanie percepcji u Dzieci i Młodzieży - tak aby dając pomysły na spędzenie wolnego czasu - odciągnąć Dzieci i Młodzież zarówno od sięgania po dopalacze i używki . </w:t>
      </w: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Jednocześnie są to strony WWW nie absorbujące permanentnej uwagi odbiorców - mają głównie za zadanie tyko sygnalizować, odstraszać i chwilowo zyskiwać percepcję. </w:t>
      </w:r>
    </w:p>
    <w:p w14:paraId="1F331ACA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Polsce na stronach WWW Gmin - jest to często jedynie - zakładka typu - “Sprawozdanie Gminnej Komisji Rozwiązywania Problemów Alkoholowych” - ciekawe czy z braku innych informacji Młody człowiek - zamiast ulegać pokusom stosowania używek - “zatopi się" w studiowanie sprawozdania Komisji - sic! - ad exemplum: http://www.urzadgminy.gniezno.pl/portal/gkrpa.html     - vide - odnośnik w dole prawego Menu </w:t>
      </w:r>
    </w:p>
    <w:p w14:paraId="06976CC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A36083A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Osnowa Petycji: </w:t>
      </w:r>
    </w:p>
    <w:p w14:paraId="05E6A0C5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Jeśli w tym roku rzeczone środki nie zostały jeszcze w całości wykorzystane - wnosimy aby zaplanować odpowiednie działania - jeszcze w tym roku - ad hoc.  </w:t>
      </w:r>
    </w:p>
    <w:p w14:paraId="7BB2573E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Zatem zgodnie z art. 2 ust. 2 pkt 1 i 2 Ustawy o petycjach w związku z art. 28 KPA i 241 KPA – petycjodawca posiada interes prawny w tym obszarze – chcąc łączyć uzasadniony interes społeczny pro publico bono z interesem ekonomicznym podmiotu prowadzącego działalność gospodarczą w tym obszarze już ponad prawie 25 lat. Oczywiście chcemy poddać się wszelkim zasadom uczciwej konkurencji w ramach zasad wydatkowania środków publicznych przez Jednostkę Administracji Publicznej - w zakresie celów  – w tym </w:t>
      </w: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akurat przypadku – określonych w art. 4 index 1 Ustawy z dnia 26 października 1982 r. o wychowaniu w trzeźwości i przeciwdziałaniu alkoholizmowi (Dz.U. z 2018r. poz. 2137) </w:t>
      </w:r>
    </w:p>
    <w:p w14:paraId="03C9CFC7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034A848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Podkreślamy ponownie, że długofalowym celem wykorzystania rzeczonych narzędzi  - scilicet stron WWW - byłaby pomoc  młodym ludziom i Rodzicom poszukującym tego typu informacji w Internecie również w zakresie zwiększania świadomości dotyczącej problematyki związanej z przeciwdziałaniem patologiom wśród dzieci i młodzieży szkolnej w związku z nadużywaniem alkoholu i środków odurzających.</w:t>
      </w:r>
    </w:p>
    <w:p w14:paraId="2F28CBB1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B1B10C1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Wnioskodawca/petycjodawca - wykonuje tego typu usługi związane z utworzeniem strony WWW - zgodnej z wymogami Rozporządzenia Rady Ministrów z  dnia 12 kwietnia 2012 r. w sprawie Krajowych Ram Interoperacyjności, minimalnych wymagań dla rejestrów publicznych i wymiany informacji w postaci elektronicznej oraz minimalnych wymagań dla systemów teleinformatycznych (Dz.U.2017.2247 t.j. z 2017.12.05)</w:t>
      </w:r>
    </w:p>
    <w:p w14:paraId="685E9294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Serwis tego typu może jednocześnie promować działania związane ze zdrowym stylem życia - scilicet - informować o szkodliwości stosowania używek czy nadużywania alkoholu - a także informować o zadaniach i zakresie kompetencji Ośrodka Pomocy Społecznej. </w:t>
      </w:r>
    </w:p>
    <w:p w14:paraId="0F2A292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F78D05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8DEB03E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Ceny na rynku  - oscylują od 1000 pln do 5000 pln + vat  - za utworzenie (opłata jednorazowa) </w:t>
      </w:r>
    </w:p>
    <w:p w14:paraId="521C0B4C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8EA351C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Jeśli - postępowanie jest prowadzone uczciwie  z uwzględnieniem zasad uczciwej konkurencji i z poszanowaniem zasad maksymalizacji oszczędności środków publicznych  - Wnioskodawca  często wygrywa i wykonuje rzeczoną usługę. W przypadku tego typu zleceń jesteśmy w stanie wykonać rzeczone zlecenie  w kwocie 1000 pln + vat produkcja jednorazowo i utrzymanie 1000 pln - rocznie (w pewnych przypadkach rezygnujemy nawet z wynagrodzenia za utrzymanie)</w:t>
      </w:r>
    </w:p>
    <w:p w14:paraId="6C04261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63760E1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Przy tego typu kwotach - chcemy i musimy oczywiście podać się zasadom uczciwej konkurencji – w naszym mniemaniu może być to tryb negocjacji cen - scilicet - w związku z art. 54 i 55 Ustawy Prawo zamówień publicznych  (Dz.U.2018.1986 t.j. z 2018.10.16)</w:t>
      </w:r>
    </w:p>
    <w:p w14:paraId="458C8E0D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C325B5E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Tego typu działania muszą być zawsze jawne, transparentne oraz prowadzone w pełni lege artis z uwzględnieniem zasad uczciwej konkurencji.</w:t>
      </w:r>
    </w:p>
    <w:p w14:paraId="72E80C66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B308A6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Sugerujemy tylko aby tworzenie tak prostych stron - nie skończyło się zamówieniem - ad absurdum - TAK JAK zrobił to jeden SĄDÓW naszym kraju (o polskich Sędziach krążą już anegdoty) - wydatkując - absurdalną kwotę pół miliona złotych - za prostą stronę WWW - i łamiąc jeszcze do tego przepisy prawa - sic ! - o czym czytać można w materiałach prasowych i instytucji kontrolnych - vide:  https://www.gazetaprawna.pl/artykuly/719574,sad-najwyzszy-zamowil-droga-strone-internetowa-bez-przetargu-zlamal-prawo.html</w:t>
      </w:r>
    </w:p>
    <w:p w14:paraId="203B9506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Podajemy ten przykład dlatego, że jesteśmy uczuleni - ex katedra na przykłady - kiedy niektóre Gminy lub GOPS’y wydatkują absurdalne kwoty na tworzenie prostych stron WWW (niezwiązanych akurat z zadaniami wykonywanymi przez GKRPA)  u naszej konkurencji - co prawda nie tak wysokie jak powołany wyżej przykład Sądu, ale nawet 10 % kwoty, którą wydał wyżej powołany Sąd na tego typu usługi wydaje się - krańcową niegospodarnością i nieuczciwością i powinno być piętnowane przy każdej okazji. </w:t>
      </w:r>
    </w:p>
    <w:p w14:paraId="28D0D2B6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O tego typu absurdalnych wydatkach można czytać w niektórych zakończonych postępowaniach na BIP’ach i niektórych stronach WWW Gmin i Ośrodków Pomocy Społecznej - choć nie są to tak częste przypadki, jak w przypadku Sadów - za poprzednich władz - w latach 2007 - 2015 - kiedy skala tych nieprawidłowości dochodziła do ekstremum - włącznie z korupcją (za poprzednich Rządów) w MSWiA w </w:t>
      </w: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lastRenderedPageBreak/>
        <w:t>2011 r. - vide https://www.newsweek.pl/polska/korupcja-w-mswia-beda-kolejne-zatrzymania-w-mswia/z2pwd3v </w:t>
      </w:r>
    </w:p>
    <w:p w14:paraId="6E304730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D27E9A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Rozpisujemy się na ten temat tak szeroko, gdyż nie chcemy aby efektem niniejszej petycji  były jakieś działania Decydentów związane z wydatkowaniem nierynkowych kwot. Wręcz przeciwnie expressis verbis - zaznaczamy, że działania te można realizować wydatkując - ad hoc - niewielkie kwoty - a naszym celem nie jest doprowadzenie do sytuacji, w której w miejsce niewydatkowania środków (co jak sygnalizuje NIK jest deliktem prawnym) - nastąpiłoby marnotrawienie środków publicznych - co jest przestępstwem w naszym mniemaniu i o czym można czytać powyżej.</w:t>
      </w:r>
    </w:p>
    <w:p w14:paraId="0F3CB21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Jawność i transparentność w Gminach - powinna właśnie - znaleźć szczególny wyraz z publikatorach internetowych - typu BIP i WWW - może wtedy - w ramach większej kontroli społecznej nie dochodziłoby do przypadków jak https://www.tvp.info/40819340/wyplacila-sobie-177-tys-zl-z-konta-osrodka-pomocy-spolecznej-zarzuty-dla-bylej-kierowniczki   </w:t>
      </w:r>
    </w:p>
    <w:p w14:paraId="268A170B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AA2DB4A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4C354A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492D83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§3) </w:t>
      </w: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Aby zachować pełną jawność i transparentność działań </w:t>
      </w: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 wnosimy o opublikowanie treści petycji - wraz z załącznikami - na stronie internetowej WWW lub BIP podmiotu rozpatrującego petycję - w tym przypadku Gminy/Miasta   (Adresata)  - </w:t>
      </w: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na podstawie art. 8 ust. 1 ww. Ustawy o petycjach </w:t>
      </w: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 - co jest jednoznaczne z wyrażeniem zgody na publikację wszystkich danych podmiotu wnoszącego petycję.</w:t>
      </w: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Chcemy działać w pełni jawnie i transparentnie. Jeśli należy coś zanimizować - proszę to uczynić - ale nie widzimy takich danych (dane Urzędników nie podlegają animizacji - uczeń sygnował opinię jedynie inicjałem nazwiska, etc)  </w:t>
      </w:r>
    </w:p>
    <w:p w14:paraId="107E931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2DCFD7E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2F5B07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Optymalizację i wdrożenie procedury sanacyjnej - Petycjodawca - rozumie w tym przypadku - jako - ad exemplum - skuteczniejszą walkę z patologiami.  </w:t>
      </w:r>
    </w:p>
    <w:p w14:paraId="367F1846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4D30FDE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Dla zobrazowania problematyki bezczynności Gmin w ratowaniu młodzieży i dzieci dla których przeznaczony powinien być fundusz korkowy załączamy przykładową odpowiedź Gminy Biskupice (o której wzmiankowaliśmy powyżej), która expressis verbis potwierdza niewydatkowanie ponad 70 % rzeczonego budżetu - </w:t>
      </w:r>
    </w:p>
    <w:p w14:paraId="70149AB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- to nie wyjątek ale wręcz uzus - w co nikt nie wierzy dopóki nie zobaczy posiadanych przez nas odpowiedzi z Gmin - sygnowanych przez Decydentów.  </w:t>
      </w:r>
    </w:p>
    <w:p w14:paraId="617FCA2C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E7BF1A4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3F223DA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Tymczasem można wykorzytać narzędzie Internetowe do prewencji - in fine wniosku  - załączamy dokumenty przedstawiające stanowisko PRARPA w kwestii wykorzystania narzędzi Internetowych do walki z patologiami. </w:t>
      </w:r>
    </w:p>
    <w:p w14:paraId="2B564507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7A2E780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 więcej - in fine wniosku - znajduje się załącznik z odpowiedzią z Gminy Aleksandrów Drugi (pow. biłgorajski) - z której wynika, że są w Polsce Gminy, które i prawie 50% środków uzyskiwanych od Podatników zgodnie z Ustawą o wychowaniu w trzeźwości i przeciwdziałaniu alkoholizmowi - wydatkują na ... wynagrodzenia Gminnych Komisji Rozwiązywania Problemów Alkoholowych. W załączeniu odnośny przykład wg. Odpowiedzi sygnowanej przez Wójta - na zakup materiałów Gmina wydatkowała 499,38 pln , a na wyangrodzenia członków Komisji ... 13 382,73 zł. - sic! Tymczasem rzeczone środki powinny być wydatkowane par excellence - na walkę z alkoholizmem i narkomanią ! wszak leczenia wymagają osoby uzależnione ... nie Urzędnicy Komisji.</w:t>
      </w:r>
    </w:p>
    <w:p w14:paraId="2F97D7B1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6F3A71F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Pozwalamy sobie powtórzyć, że w opinii Wnioskodawców,  Wydziały/Referaty i Urzędnicy (Stanowiska Jednoosobowe) - posiadający w zakresie swoich kompetencji sprawy związane - sensu largo - z ulepszeniem organizacji i usprawnieniem pracy Jednostki,  a także lepszym zaspokojeniem potrzeb ludności ludności i redukcją wydatków publicznych  - powinny angażować się w tego typu procedury sanacyjne.</w:t>
      </w:r>
    </w:p>
    <w:p w14:paraId="30343587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DF6597A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ED38A91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 </w:t>
      </w:r>
    </w:p>
    <w:p w14:paraId="2477B01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EAA82C0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E66BBEC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Przewidujemy opublikowanie efektów Akcji na naszym portalu www.gmina.pl </w:t>
      </w:r>
    </w:p>
    <w:p w14:paraId="1643FABE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8F712BB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49966341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§4) Wnosimy o zwrotne potwierdzenie otrzymania niniejszego wniosku i petycji w trybie - odnośnych przepisów prawa -  na adres e-mail stopaferom@samorzad.pl</w:t>
      </w:r>
    </w:p>
    <w:p w14:paraId="296A8DDB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§5) Wnosimy o to, aby odpowiedź w  przedmiocie powyższych pytań złożonych na mocy art. 61 Konstytucji RP w związku z art.  241 KPA, została udzielona - zwrotnie na adres e-mail stopaferom@samorzad.pl  - stosownie do art. 13 ww. ustawy . Wnoszę</w:t>
      </w: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 aby odpowiedź została udzielona w formie przewidzianej w art. 39 index 1 §1 pkt. 1 Ustawy KPA.  </w:t>
      </w:r>
    </w:p>
    <w:p w14:paraId="77D0CAD8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002BAD4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Wniosek został sygnowany  kwalifikowanym podpisem elektronicznym - stosownie do wytycznych Ustawy z dnia 5 września 2016 r. o usługach zaufania oraz identyfikacji elektronicznej (Dz.U.2016.1579 dnia 2016.09.29)</w:t>
      </w:r>
    </w:p>
    <w:p w14:paraId="23C62252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31F6C5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III - Wniosek odręby w trybie Rozporządzenia w sprawie instrukcji kancelaryjnej: </w:t>
      </w:r>
    </w:p>
    <w:p w14:paraId="678B5908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Zwracamy uwagę, że </w:t>
      </w: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Ustawodawca</w:t>
      </w: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do tego stopnia stara się - poszerzyć spektrum możliwości porównywania cen i wyboru różnych opcji rynkowych oraz przeciwdziałać korupcji w Administracji Publicznej - </w:t>
      </w: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że zasugerował  w §6 ust. 2 pkt. 2 załącznika nr 1 do Rozporządzenia Prezesa Rady Ministrów z dnia 18 stycznia 2011 r. w sprawie instrukcji kancelaryjnej, (…) (Dz. U. z dnia 20 stycznia 2011 r.) -  </w:t>
      </w: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przypisanie/archiwizowanie,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67E3808B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DC72FE9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§7) Aby zachować pełną jawność i transparentność działań - na podstawie wzmiankowanego powyżej §6 ust. 2 pkt. 2 zal. nr 1 w sprawie instrukcji kancelaryjnej - </w:t>
      </w: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wnosimy o podanie klasy z wykazu akt pod którą zarchiwizowano/przypis.  załączoną in fine - przykładową umowę - scilicet : zgodnie z brzmieniem rzeczonego przepisu: </w:t>
      </w: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"Dokumentacja nietworząca akt spraw to dokumentacja, która nie została przyporządkowana do sprawy, a jedynie do klasy z wykazu akt. </w:t>
      </w:r>
    </w:p>
    <w:p w14:paraId="7D85C832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2.Dokumentację, o której mowa w ust. 1, mogą stanowić w szczególności:  1) zaproszenia, życzenia, podziękowania, kondolencje, jeżeli nie stanowią części akt sprawy; </w:t>
      </w:r>
    </w:p>
    <w:p w14:paraId="105E1C1B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2) </w:t>
      </w: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niezamawiane przez podmiot oferty, które nie zostały wykorzystane; </w:t>
      </w:r>
    </w:p>
    <w:p w14:paraId="0568E7B1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3) publikacje (dzienniki urzędowe, czasopisma, katalogi, książki, gazety, afisze, ogłoszenia) oraz inne druki, chyba że stanowią załącznik do pisma; (...) “</w:t>
      </w:r>
    </w:p>
    <w:p w14:paraId="248D2767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62D5370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IV - Wniosek odrębny w trybie Ustawy z dnia 14 czerwca 1960 r. Kodeks postępowania administracyjnego (Dz.U.2017.1257 t.j. z 2017.06.27) </w:t>
      </w:r>
    </w:p>
    <w:p w14:paraId="23E6D24C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§8) Wnosimy o wyznaczenie terminy rozmowy telefonicznej - z Kierownikiem JST - w trybie art. 253 KPA - w dzień przyjęć Interesantów w sprawach skarg i wniosków. </w:t>
      </w:r>
    </w:p>
    <w:p w14:paraId="691E6295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W zakresie tego punktu wnosimy o podanie w odpowiedzi wyznaczonego dnia i godziny </w:t>
      </w:r>
    </w:p>
    <w:p w14:paraId="4DB8D814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  </w:t>
      </w:r>
    </w:p>
    <w:p w14:paraId="47464AF6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EB69515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§8) Aby zachować pełną jawność i transparentność  -  niniejszy wniosek został wysłany do innych Państwowych Instytucji  - na mocy § 2. Rozporządzenia Prezesa Rady Ministrów z dnia 8 stycznia 2002 r. w sprawie organizacji przyjmowania i rozpatrywania skarg i wniosków. (Dz. U. z dnia 22 styczna 2002 r. Nr 5, poz. 46)  - scilicet: Skargę lub wniosek adresowane do właściwego organu i przesłane w odpisie do innego organu rozpatruje i załatwia, w ramach swojej właściwości, organ, do którego były adresowane. </w:t>
      </w:r>
    </w:p>
    <w:p w14:paraId="6D823F09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38B93894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Wnioskodawca:</w:t>
      </w:r>
    </w:p>
    <w:p w14:paraId="34BC466E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Osoba Prawna</w:t>
      </w:r>
    </w:p>
    <w:p w14:paraId="35E6BA6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Szulc-Efekt sp. z o. o.</w:t>
      </w:r>
    </w:p>
    <w:p w14:paraId="6F8B114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Prezes Zarządu: Adam Szulc</w:t>
      </w:r>
    </w:p>
    <w:p w14:paraId="4523ED7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ul. Poligonowa 1</w:t>
      </w:r>
    </w:p>
    <w:p w14:paraId="0E5B0D4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04-051 Warszawa</w:t>
      </w:r>
    </w:p>
    <w:p w14:paraId="56187AF0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nr KRS: 0000059459</w:t>
      </w:r>
    </w:p>
    <w:p w14:paraId="04311A7D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Kapitał Zakładowy: 222.000,00 pln </w:t>
      </w:r>
    </w:p>
    <w:p w14:paraId="6AD1E3F5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www.gmina.pl    www.samorzad.pl</w:t>
      </w:r>
    </w:p>
    <w:p w14:paraId="112310D6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949ABB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Dodatkowe informacje:</w:t>
      </w:r>
    </w:p>
    <w:p w14:paraId="6A4CB037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Stosownie do art. 4 ust. 2 pkt. 1 Ustawy o petycjach (Dz.U.2018.870 t.j. z dnia 2018.05.10) -  osobą reprezentująca Podmiot wnoszący petycję - jest Prezes Zarządu Adam Szulc</w:t>
      </w:r>
    </w:p>
    <w:p w14:paraId="1B11250B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Stosownie do art. 4 ust. 2 pkt. 5 ww. Ustawy - petycja niniejsza została złożona za pomocą środków komunikacji elektronicznej - a wskazanym zwrotnym adresem poczty elektronicznej jest: stopaferom@samorzad.pl </w:t>
      </w:r>
    </w:p>
    <w:p w14:paraId="7BC6E285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Adresatem Petycji - jest Organ ujawniony w komparycji - jednoznacznie identyfikowalny  za pomocą uzyskanego z Biuletynu Informacji Publicznej Urzędu - adresu e-mail !</w:t>
      </w:r>
    </w:p>
    <w:p w14:paraId="17ED0C1E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FAC28EC" w14:textId="77777777" w:rsidR="00B25084" w:rsidRPr="00B25084" w:rsidRDefault="00B25084" w:rsidP="00B25084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Komentarz do Wniosku: </w:t>
      </w:r>
    </w:p>
    <w:p w14:paraId="4AAAC1F9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Przypominamy, że przy ewentualnym wyborze rozwiązań rynkowych  - Urzędnicy powinni kierować się jedynie zasadami zachowania uczciwej konkurencji i racjonalności oraz oszczędności i pełnej jawności w wydatkowaniu środków publicznych pochodzących z pieniędzy Podatników. </w:t>
      </w:r>
    </w:p>
    <w:p w14:paraId="13E037F0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Im więcej zebranych przez Urząd w danym obszarze niezależnych ofert rynkowych - tym większa szansa na wykorzystanie zasad uczciwej konkurencji w celu oszczędności środków publicznych. </w:t>
      </w:r>
    </w:p>
    <w:p w14:paraId="1BCEBACC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Jakiekolwiek ewentualne działania Urzędników wynikłe z procedowania niniejszej petycji/wniosku - powinny być wykonywane z uwzględnieniem zasad uczciwej konkurencji oraz pełnej jawności, transparentności i racjonalności przy wydatkowaniu środków publicznych. </w:t>
      </w:r>
    </w:p>
    <w:p w14:paraId="64E0D7F5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0C9C685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Adresat jest jednoznacznie identyfikowany - na podstawie - unikalnego adresu e-mail opublikowanego w Biuletynie Informacji Publicznej Jednostki i przypisanego do odnośnego Organu.</w:t>
      </w:r>
    </w:p>
    <w:p w14:paraId="77D1A119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01E328B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6185DF14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14:paraId="67CBE146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 opinii Wnioskodawcy Urząd powinien w zależności od dokonanej interpretacji treści pisma  - procedować nasze wnioski  -  w trybie Ustawy o petycjach (Dz.U.2014.1195 z dnia </w:t>
      </w: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2014.09.05)  lub odpowiednio Ustawy o dostępie do informacji publicznej (wynika to zazwyczaj z jego treści i powołanych podstaw prawnych). </w:t>
      </w:r>
    </w:p>
    <w:p w14:paraId="138E208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Zatem - wg. Wnioskodawcy niniejszy wniosek może być jedynie fakultatywnie rozpatrywany - jako optymalizacyjny w związku z art. 241 KPA. </w:t>
      </w:r>
    </w:p>
    <w:p w14:paraId="4E83D787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32F03E1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Każdy Podmiot mający styczność z Urzędem - ma prawo i obowiązek - usprawniać struktury administracji samorządowej. </w:t>
      </w:r>
    </w:p>
    <w:p w14:paraId="458BEA34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Zatem pomimo formy zewnętrznej - Decydenci mogą/powinni dokonać własnej interpretacji  - zgodnie z brzmieniem art. 222 KPA. </w:t>
      </w:r>
    </w:p>
    <w:p w14:paraId="23A4968C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C304189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624F2C50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263E988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1E02D289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D539A39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17CC7FE1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1B528659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7F8D33B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W Jednostkach Pionu Administracji Rządowej - stan faktyczny jest o wiele lepszy.  </w:t>
      </w:r>
    </w:p>
    <w:p w14:paraId="4EED1562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785A34DA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37AA90B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57FCB7A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32ADC3DD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Jeżeli JST nie zgada się z powołanymi przepisami prawa, prosimy aby zastosowano podstawy prawne akceptowane przez JST.</w:t>
      </w:r>
    </w:p>
    <w:p w14:paraId="4F3FC622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5CA0DFD1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2B72A1F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Pamiętajmy również o przepisach zawartych inter alia: w</w:t>
      </w:r>
      <w:r w:rsidRPr="00B2508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 art. 225 KPA: 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67D7AEE4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585D538B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F5AD8DC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inter alia z parametrami ofert oraz ceną. </w:t>
      </w:r>
    </w:p>
    <w:p w14:paraId="2B3E2FD6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BBDFC4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12834FD0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6F8504E7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D19F6D8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 poważaniem:</w:t>
      </w:r>
    </w:p>
    <w:p w14:paraId="481FB015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Adam Szulc – Prezes Zarządu</w:t>
      </w:r>
    </w:p>
    <w:p w14:paraId="02B2F9E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Szulc-Efekt sp zoo </w:t>
      </w:r>
    </w:p>
    <w:p w14:paraId="27292E4B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KRS: 0000059459</w:t>
      </w:r>
    </w:p>
    <w:p w14:paraId="71E1A8E5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ul. Poligonowa 1</w:t>
      </w:r>
    </w:p>
    <w:p w14:paraId="79194C21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tel. (22) 673-62-12</w:t>
      </w:r>
    </w:p>
    <w:p w14:paraId="5A8A8067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608-318-418</w:t>
      </w:r>
    </w:p>
    <w:p w14:paraId="0E6CD759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603-158-914</w:t>
      </w:r>
    </w:p>
    <w:p w14:paraId="008E2257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Kapitał Zakładowy: 222 000,00 pln</w:t>
      </w:r>
    </w:p>
    <w:p w14:paraId="67C80F23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www.gmina.pl    www.samorzad.pl </w:t>
      </w:r>
    </w:p>
    <w:p w14:paraId="00F9A004" w14:textId="77777777" w:rsidR="00B25084" w:rsidRPr="00B25084" w:rsidRDefault="00B25084" w:rsidP="00B2508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2508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"www.gmina.pl - jawność i transparentność - narzędzie do walki z korupcją i nadużyciami “</w:t>
      </w:r>
    </w:p>
    <w:p w14:paraId="187A5D8E" w14:textId="77777777" w:rsidR="00043425" w:rsidRPr="00B25084" w:rsidRDefault="00EA2833" w:rsidP="00B25084">
      <w:pPr>
        <w:rPr>
          <w:rFonts w:ascii="Arial" w:hAnsi="Arial" w:cs="Arial"/>
          <w:sz w:val="22"/>
          <w:szCs w:val="22"/>
        </w:rPr>
      </w:pPr>
    </w:p>
    <w:sectPr w:rsidR="00043425" w:rsidRPr="00B25084" w:rsidSect="00696D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84"/>
    <w:rsid w:val="004805F7"/>
    <w:rsid w:val="00696D82"/>
    <w:rsid w:val="00B25084"/>
    <w:rsid w:val="00EA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B73C"/>
  <w15:chartTrackingRefBased/>
  <w15:docId w15:val="{FC9418B0-8FEB-334F-A9F4-4737EFA2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25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3320</Words>
  <Characters>19923</Characters>
  <Application>Microsoft Office Word</Application>
  <DocSecurity>0</DocSecurity>
  <Lines>166</Lines>
  <Paragraphs>46</Paragraphs>
  <ScaleCrop>false</ScaleCrop>
  <Company/>
  <LinksUpToDate>false</LinksUpToDate>
  <CharactersWithSpaces>23197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PC1</cp:lastModifiedBy>
  <cp:revision>2</cp:revision>
  <dcterms:created xsi:type="dcterms:W3CDTF">2021-12-03T09:25:00Z</dcterms:created>
  <dcterms:modified xsi:type="dcterms:W3CDTF">2021-12-03T09:25:00Z</dcterms:modified>
</cp:coreProperties>
</file>